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6E" w:rsidRDefault="00ED116E">
      <w:pPr>
        <w:rPr>
          <w:rFonts w:ascii="Arial" w:hAnsi="Arial" w:cs="Arial"/>
          <w:b/>
          <w:color w:val="000000"/>
          <w:sz w:val="24"/>
          <w:szCs w:val="24"/>
        </w:rPr>
      </w:pPr>
    </w:p>
    <w:p w:rsidR="000D5B89" w:rsidRDefault="000D5B89" w:rsidP="000D5B89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D5B89" w:rsidRPr="00EC45AB" w:rsidRDefault="000D5B89" w:rsidP="00DE5829">
      <w:pPr>
        <w:jc w:val="center"/>
        <w:rPr>
          <w:rFonts w:ascii="Arial" w:eastAsia="Calibri" w:hAnsi="Arial" w:cs="Arial"/>
          <w:b/>
          <w:u w:val="single"/>
        </w:rPr>
      </w:pPr>
      <w:r w:rsidRPr="00EC45AB">
        <w:rPr>
          <w:rFonts w:ascii="Arial" w:eastAsia="Calibri" w:hAnsi="Arial" w:cs="Arial"/>
          <w:b/>
          <w:u w:val="single"/>
        </w:rPr>
        <w:t>SOP Document Tracker</w:t>
      </w:r>
    </w:p>
    <w:p w:rsidR="000D5B89" w:rsidRPr="00EC45AB" w:rsidRDefault="000D5B89" w:rsidP="000D5B89">
      <w:pPr>
        <w:jc w:val="both"/>
        <w:rPr>
          <w:rFonts w:ascii="Arial" w:eastAsia="Calibri" w:hAnsi="Arial" w:cs="Arial"/>
          <w:b/>
          <w:u w:val="single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2612"/>
        <w:gridCol w:w="2800"/>
        <w:gridCol w:w="559"/>
        <w:gridCol w:w="2713"/>
      </w:tblGrid>
      <w:tr w:rsidR="000D5B89" w:rsidRPr="00EC45AB" w:rsidTr="00D16624">
        <w:trPr>
          <w:trHeight w:val="261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1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SOP No.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S000</w:t>
            </w:r>
            <w:r>
              <w:rPr>
                <w:rFonts w:ascii="Arial" w:eastAsia="Batang" w:hAnsi="Arial" w:cs="Arial"/>
              </w:rPr>
              <w:t>23</w:t>
            </w:r>
          </w:p>
        </w:tc>
      </w:tr>
      <w:tr w:rsidR="000D5B89" w:rsidRPr="00EC45AB" w:rsidTr="00D16624">
        <w:trPr>
          <w:trHeight w:val="261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2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Doc. ID*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S00023</w:t>
            </w:r>
            <w:r w:rsidRPr="00EC45AB">
              <w:rPr>
                <w:rFonts w:ascii="Arial" w:eastAsia="Batang" w:hAnsi="Arial" w:cs="Arial"/>
              </w:rPr>
              <w:t>ADMIN 01/03/2018</w:t>
            </w:r>
          </w:p>
        </w:tc>
      </w:tr>
      <w:tr w:rsidR="000D5B89" w:rsidRPr="00EC45AB" w:rsidTr="00D16624">
        <w:trPr>
          <w:trHeight w:val="261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3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Title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0D5B89" w:rsidRPr="00EC45AB" w:rsidRDefault="00105533" w:rsidP="00105533">
            <w:pPr>
              <w:spacing w:line="240" w:lineRule="auto"/>
              <w:jc w:val="both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PnP’s</w:t>
            </w:r>
            <w:r w:rsidR="000D5B89">
              <w:rPr>
                <w:rFonts w:ascii="Arial" w:eastAsia="Batang" w:hAnsi="Arial" w:cs="Arial"/>
                <w:b/>
              </w:rPr>
              <w:t xml:space="preserve"> Communication Policy</w:t>
            </w:r>
          </w:p>
        </w:tc>
      </w:tr>
      <w:tr w:rsidR="000D5B89" w:rsidRPr="00EC45AB" w:rsidTr="00D16624">
        <w:trPr>
          <w:trHeight w:val="261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4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E-file name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0D5B89" w:rsidRPr="00EC45AB" w:rsidRDefault="00105533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fldSimple w:instr=" FILENAME  \* Caps \p  \* MERGEFORMAT ">
              <w:r>
                <w:rPr>
                  <w:rFonts w:ascii="Arial" w:eastAsia="Batang" w:hAnsi="Arial" w:cs="Arial"/>
                  <w:noProof/>
                </w:rPr>
                <w:t>E:\Pnp Documents\Sops Of Pnp\Policies\Sop 23 IC Communication  Policy Final.Docx</w:t>
              </w:r>
            </w:fldSimple>
          </w:p>
        </w:tc>
      </w:tr>
      <w:tr w:rsidR="000D5B89" w:rsidRPr="00EC45AB" w:rsidTr="00D16624">
        <w:trPr>
          <w:trHeight w:val="261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5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Date of Issue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0D5B89" w:rsidRPr="00EC45AB" w:rsidRDefault="000D5B89" w:rsidP="000D5B89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1/0</w:t>
            </w:r>
            <w:r w:rsidR="00105533">
              <w:rPr>
                <w:rFonts w:ascii="Arial" w:eastAsia="Batang" w:hAnsi="Arial" w:cs="Arial"/>
              </w:rPr>
              <w:t>4/2019</w:t>
            </w:r>
          </w:p>
        </w:tc>
      </w:tr>
      <w:tr w:rsidR="000D5B89" w:rsidRPr="00EC45AB" w:rsidTr="00D16624">
        <w:trPr>
          <w:trHeight w:val="261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6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Date of Expiry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Until notified</w:t>
            </w:r>
          </w:p>
        </w:tc>
      </w:tr>
      <w:tr w:rsidR="000D5B89" w:rsidRPr="00EC45AB" w:rsidTr="00D16624">
        <w:trPr>
          <w:trHeight w:val="377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7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0D5B89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 xml:space="preserve">Dates Previous </w:t>
            </w:r>
            <w:r>
              <w:rPr>
                <w:rFonts w:ascii="Arial" w:eastAsia="Batang" w:hAnsi="Arial" w:cs="Arial"/>
              </w:rPr>
              <w:t>version</w:t>
            </w:r>
          </w:p>
        </w:tc>
        <w:tc>
          <w:tcPr>
            <w:tcW w:w="1443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nil</w:t>
            </w:r>
          </w:p>
        </w:tc>
        <w:tc>
          <w:tcPr>
            <w:tcW w:w="1686" w:type="pct"/>
            <w:gridSpan w:val="2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</w:p>
        </w:tc>
      </w:tr>
      <w:tr w:rsidR="000D5B89" w:rsidRPr="00EC45AB" w:rsidTr="00D16624">
        <w:trPr>
          <w:trHeight w:val="261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8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 xml:space="preserve">Date of withdrawal </w:t>
            </w:r>
          </w:p>
        </w:tc>
        <w:tc>
          <w:tcPr>
            <w:tcW w:w="1443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686" w:type="pct"/>
            <w:gridSpan w:val="2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</w:p>
        </w:tc>
      </w:tr>
      <w:tr w:rsidR="000D5B89" w:rsidRPr="00EC45AB" w:rsidTr="00D16624">
        <w:trPr>
          <w:trHeight w:val="523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9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Holder Name and Designation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0D5B89" w:rsidRPr="00EC45AB" w:rsidRDefault="00105533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Communications Coordinator</w:t>
            </w:r>
          </w:p>
        </w:tc>
      </w:tr>
      <w:tr w:rsidR="000D5B89" w:rsidRPr="00EC45AB" w:rsidTr="00D16624">
        <w:trPr>
          <w:trHeight w:val="537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10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Authorized Issuer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Mr. Manab Chakraborty, CEO</w:t>
            </w:r>
          </w:p>
        </w:tc>
      </w:tr>
      <w:tr w:rsidR="000D5B89" w:rsidRPr="00EC45AB" w:rsidTr="00D16624">
        <w:trPr>
          <w:trHeight w:val="523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11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Signature of the issuer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</w:p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</w:p>
        </w:tc>
      </w:tr>
      <w:tr w:rsidR="000D5B89" w:rsidRPr="00EC45AB" w:rsidTr="00D16624">
        <w:trPr>
          <w:trHeight w:val="523"/>
        </w:trPr>
        <w:tc>
          <w:tcPr>
            <w:tcW w:w="525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12</w:t>
            </w:r>
          </w:p>
        </w:tc>
        <w:tc>
          <w:tcPr>
            <w:tcW w:w="1346" w:type="pct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Place and Date of Signature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0D5B89" w:rsidRPr="00EC45AB" w:rsidRDefault="000D5B89" w:rsidP="00D16624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 w:rsidRPr="00EC45AB">
              <w:rPr>
                <w:rFonts w:ascii="Arial" w:eastAsia="Batang" w:hAnsi="Arial" w:cs="Arial"/>
              </w:rPr>
              <w:t>Place: Hyderabad</w:t>
            </w:r>
          </w:p>
        </w:tc>
        <w:tc>
          <w:tcPr>
            <w:tcW w:w="1398" w:type="pct"/>
            <w:shd w:val="clear" w:color="auto" w:fill="auto"/>
          </w:tcPr>
          <w:p w:rsidR="000D5B89" w:rsidRPr="00EC45AB" w:rsidRDefault="00105533" w:rsidP="00105533">
            <w:pPr>
              <w:spacing w:line="240" w:lineRule="auto"/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Date: 01/04</w:t>
            </w:r>
            <w:r w:rsidR="000D5B89" w:rsidRPr="00EC45AB">
              <w:rPr>
                <w:rFonts w:ascii="Arial" w:eastAsia="Batang" w:hAnsi="Arial" w:cs="Arial"/>
              </w:rPr>
              <w:t>/201</w:t>
            </w:r>
            <w:r>
              <w:rPr>
                <w:rFonts w:ascii="Arial" w:eastAsia="Batang" w:hAnsi="Arial" w:cs="Arial"/>
              </w:rPr>
              <w:t>9</w:t>
            </w:r>
          </w:p>
        </w:tc>
      </w:tr>
    </w:tbl>
    <w:p w:rsidR="000D5B89" w:rsidRPr="00EC45AB" w:rsidRDefault="000D5B89" w:rsidP="000D5B89">
      <w:pPr>
        <w:spacing w:line="240" w:lineRule="auto"/>
        <w:jc w:val="both"/>
        <w:rPr>
          <w:rFonts w:ascii="Arial" w:eastAsia="Calibri" w:hAnsi="Arial" w:cs="Arial"/>
          <w:u w:val="single"/>
        </w:rPr>
      </w:pPr>
    </w:p>
    <w:p w:rsidR="000D5B89" w:rsidRDefault="000D5B89" w:rsidP="000D5B89">
      <w:pPr>
        <w:rPr>
          <w:rFonts w:ascii="Arial" w:hAnsi="Arial" w:cs="Arial"/>
          <w:b/>
          <w:color w:val="000000"/>
          <w:sz w:val="24"/>
          <w:szCs w:val="24"/>
        </w:rPr>
      </w:pPr>
      <w:r w:rsidRPr="00EC45AB">
        <w:rPr>
          <w:rFonts w:ascii="Arial" w:eastAsia="Calibri" w:hAnsi="Arial" w:cs="Arial"/>
        </w:rPr>
        <w:t>PS: *This document replaces all previous versions, if any</w:t>
      </w:r>
    </w:p>
    <w:p w:rsidR="000D5B89" w:rsidRDefault="000D5B8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62308D" w:rsidRDefault="0062308D" w:rsidP="000D5B8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308D">
        <w:rPr>
          <w:rFonts w:ascii="Arial" w:hAnsi="Arial" w:cs="Arial"/>
          <w:b/>
          <w:color w:val="000000"/>
          <w:sz w:val="24"/>
          <w:szCs w:val="24"/>
        </w:rPr>
        <w:lastRenderedPageBreak/>
        <w:t>COMMUN</w:t>
      </w:r>
      <w:r w:rsidR="00105533">
        <w:rPr>
          <w:rFonts w:ascii="Arial" w:hAnsi="Arial" w:cs="Arial"/>
          <w:b/>
          <w:color w:val="000000"/>
          <w:sz w:val="24"/>
          <w:szCs w:val="24"/>
        </w:rPr>
        <w:t>ICA</w:t>
      </w:r>
      <w:r w:rsidRPr="0062308D">
        <w:rPr>
          <w:rFonts w:ascii="Arial" w:hAnsi="Arial" w:cs="Arial"/>
          <w:b/>
          <w:color w:val="000000"/>
          <w:sz w:val="24"/>
          <w:szCs w:val="24"/>
        </w:rPr>
        <w:t>TION POL</w:t>
      </w:r>
      <w:r w:rsidR="00105533">
        <w:rPr>
          <w:rFonts w:ascii="Arial" w:hAnsi="Arial" w:cs="Arial"/>
          <w:b/>
          <w:color w:val="000000"/>
          <w:sz w:val="24"/>
          <w:szCs w:val="24"/>
        </w:rPr>
        <w:t>ICY</w:t>
      </w:r>
    </w:p>
    <w:p w:rsidR="0062308D" w:rsidRPr="0062308D" w:rsidRDefault="0062308D" w:rsidP="0062308D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1B7CC9" w:rsidRDefault="00105533" w:rsidP="000D5B89">
      <w:pPr>
        <w:spacing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Partners in Prosperity (PnP) </w:t>
      </w:r>
      <w:r w:rsidR="00425199" w:rsidRPr="002F514B">
        <w:rPr>
          <w:rFonts w:ascii="Arial" w:hAnsi="Arial" w:cs="Arial"/>
          <w:color w:val="000000"/>
          <w:sz w:val="24"/>
          <w:szCs w:val="24"/>
        </w:rPr>
        <w:t>is committed to a productive and satisfying environment that operates efficiently and effectively. The organization believes clear, respectful, accurate, coordinated and timely workplace communication</w:t>
      </w:r>
      <w:r w:rsidR="00425199">
        <w:rPr>
          <w:rFonts w:ascii="Arial" w:hAnsi="Arial" w:cs="Arial"/>
          <w:color w:val="000000"/>
          <w:sz w:val="24"/>
          <w:szCs w:val="24"/>
        </w:rPr>
        <w:t xml:space="preserve"> internally and externally.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5199" w:rsidRPr="00425199">
        <w:rPr>
          <w:rFonts w:ascii="Arial" w:hAnsi="Arial" w:cs="Arial"/>
          <w:color w:val="000000"/>
          <w:sz w:val="24"/>
          <w:szCs w:val="24"/>
        </w:rPr>
        <w:t>The principle of a two way flow of information and discussion will be incorporated in communication procedures, providing for feedback and sharing of opinions</w:t>
      </w:r>
      <w:r w:rsidR="003B0B9A">
        <w:rPr>
          <w:rFonts w:ascii="Arial" w:hAnsi="Arial" w:cs="Arial"/>
          <w:color w:val="000000"/>
          <w:sz w:val="24"/>
          <w:szCs w:val="24"/>
        </w:rPr>
        <w:t>.</w:t>
      </w:r>
    </w:p>
    <w:p w:rsidR="003B0B9A" w:rsidRDefault="003B0B9A" w:rsidP="000D5B89">
      <w:pPr>
        <w:spacing w:before="75" w:after="75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B0B9A" w:rsidRDefault="0035264E" w:rsidP="000D5B89">
      <w:pPr>
        <w:spacing w:before="75" w:after="75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Internal and external c</w:t>
      </w:r>
      <w:r w:rsidR="00425199" w:rsidRPr="00425199">
        <w:rPr>
          <w:rFonts w:ascii="Arial" w:hAnsi="Arial" w:cs="Arial"/>
          <w:color w:val="000000"/>
          <w:sz w:val="24"/>
          <w:szCs w:val="24"/>
        </w:rPr>
        <w:t>ommunication will be conducted free of discrimination, harassment and bullying at the same time respectful of confidentiality and privacy</w:t>
      </w:r>
      <w:r w:rsidR="00105533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62308D" w:rsidRPr="00934B42" w:rsidRDefault="0062308D" w:rsidP="000D5B89">
      <w:pPr>
        <w:spacing w:before="75" w:after="75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2A8F" w:rsidRPr="00D219F1" w:rsidRDefault="009A2A8F" w:rsidP="000D5B89">
      <w:pPr>
        <w:spacing w:before="75" w:after="75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19F1">
        <w:rPr>
          <w:rFonts w:ascii="Arial" w:hAnsi="Arial" w:cs="Arial"/>
          <w:b/>
          <w:color w:val="000000"/>
          <w:sz w:val="24"/>
          <w:szCs w:val="24"/>
        </w:rPr>
        <w:t xml:space="preserve">Internal </w:t>
      </w:r>
      <w:r w:rsidR="00DB497E" w:rsidRPr="00D219F1">
        <w:rPr>
          <w:rFonts w:ascii="Arial" w:hAnsi="Arial" w:cs="Arial"/>
          <w:b/>
          <w:color w:val="000000"/>
          <w:sz w:val="24"/>
          <w:szCs w:val="24"/>
        </w:rPr>
        <w:t>Communication</w:t>
      </w:r>
      <w:r w:rsidRPr="00D219F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9A2A8F" w:rsidRDefault="009A2A8F" w:rsidP="000D5B89">
      <w:pPr>
        <w:spacing w:before="75" w:after="75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A2A8F" w:rsidRDefault="009A2A8F" w:rsidP="000D5B89">
      <w:pPr>
        <w:spacing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A2A8F">
        <w:rPr>
          <w:rFonts w:ascii="Arial" w:hAnsi="Arial" w:cs="Arial"/>
          <w:color w:val="000000"/>
          <w:sz w:val="24"/>
          <w:szCs w:val="24"/>
        </w:rPr>
        <w:t xml:space="preserve">It is important to ensure that Management Committee </w:t>
      </w:r>
      <w:r w:rsidR="00475ECB">
        <w:rPr>
          <w:rFonts w:ascii="Arial" w:hAnsi="Arial" w:cs="Arial"/>
          <w:color w:val="000000"/>
          <w:sz w:val="24"/>
          <w:szCs w:val="24"/>
        </w:rPr>
        <w:t>M</w:t>
      </w:r>
      <w:r w:rsidRPr="009A2A8F">
        <w:rPr>
          <w:rFonts w:ascii="Arial" w:hAnsi="Arial" w:cs="Arial"/>
          <w:color w:val="000000"/>
          <w:sz w:val="24"/>
          <w:szCs w:val="24"/>
        </w:rPr>
        <w:t xml:space="preserve">embers, </w:t>
      </w:r>
      <w:r w:rsidR="00475ECB">
        <w:rPr>
          <w:rFonts w:ascii="Arial" w:hAnsi="Arial" w:cs="Arial"/>
          <w:color w:val="000000"/>
          <w:sz w:val="24"/>
          <w:szCs w:val="24"/>
        </w:rPr>
        <w:t>C</w:t>
      </w:r>
      <w:r w:rsidRPr="009A2A8F">
        <w:rPr>
          <w:rFonts w:ascii="Arial" w:hAnsi="Arial" w:cs="Arial"/>
          <w:color w:val="000000"/>
          <w:sz w:val="24"/>
          <w:szCs w:val="24"/>
        </w:rPr>
        <w:t>oordinators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75ECB">
        <w:rPr>
          <w:rFonts w:ascii="Arial" w:hAnsi="Arial" w:cs="Arial"/>
          <w:color w:val="000000"/>
          <w:sz w:val="24"/>
          <w:szCs w:val="24"/>
        </w:rPr>
        <w:t>S</w:t>
      </w:r>
      <w:r w:rsidRPr="009A2A8F">
        <w:rPr>
          <w:rFonts w:ascii="Arial" w:hAnsi="Arial" w:cs="Arial"/>
          <w:color w:val="000000"/>
          <w:sz w:val="24"/>
          <w:szCs w:val="24"/>
        </w:rPr>
        <w:t xml:space="preserve">taff are informed of the current strategic plan and its key objectives. </w:t>
      </w:r>
    </w:p>
    <w:p w:rsidR="00ED0BAE" w:rsidRPr="009A2A8F" w:rsidRDefault="00ED0BAE" w:rsidP="000D5B89">
      <w:pPr>
        <w:spacing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A2A8F" w:rsidRDefault="00475ECB" w:rsidP="000D5B89">
      <w:pPr>
        <w:spacing w:line="240" w:lineRule="exac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 will be shared through the means mentioned below</w:t>
      </w:r>
      <w:r w:rsidR="009A2A8F" w:rsidRPr="009A2A8F">
        <w:rPr>
          <w:rFonts w:ascii="Arial" w:hAnsi="Arial" w:cs="Arial"/>
          <w:color w:val="000000"/>
          <w:sz w:val="24"/>
          <w:szCs w:val="24"/>
        </w:rPr>
        <w:t>, but not necessarily limited to:</w:t>
      </w:r>
    </w:p>
    <w:p w:rsidR="00475ECB" w:rsidRDefault="00475ECB" w:rsidP="000D5B89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75ECB">
        <w:rPr>
          <w:rFonts w:ascii="Arial" w:hAnsi="Arial" w:cs="Arial"/>
          <w:color w:val="000000"/>
          <w:sz w:val="24"/>
          <w:szCs w:val="24"/>
        </w:rPr>
        <w:t>Emails and phone calls</w:t>
      </w:r>
    </w:p>
    <w:p w:rsidR="00ED116E" w:rsidRPr="009A2A8F" w:rsidRDefault="00ED116E" w:rsidP="000D5B89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A2A8F">
        <w:rPr>
          <w:rFonts w:ascii="Arial" w:hAnsi="Arial" w:cs="Arial"/>
          <w:color w:val="000000"/>
          <w:sz w:val="24"/>
          <w:szCs w:val="24"/>
        </w:rPr>
        <w:t>Notice boards</w:t>
      </w:r>
    </w:p>
    <w:p w:rsidR="009A2A8F" w:rsidRPr="009A2A8F" w:rsidRDefault="009A2A8F" w:rsidP="000D5B89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A2A8F">
        <w:rPr>
          <w:rFonts w:ascii="Arial" w:hAnsi="Arial" w:cs="Arial"/>
          <w:color w:val="000000"/>
          <w:sz w:val="24"/>
          <w:szCs w:val="24"/>
        </w:rPr>
        <w:t xml:space="preserve">Coordinator’s Report </w:t>
      </w:r>
    </w:p>
    <w:p w:rsidR="009A2A8F" w:rsidRPr="009A2A8F" w:rsidRDefault="009A2A8F" w:rsidP="000D5B89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A2A8F">
        <w:rPr>
          <w:rFonts w:ascii="Arial" w:hAnsi="Arial" w:cs="Arial"/>
          <w:color w:val="000000"/>
          <w:sz w:val="24"/>
          <w:szCs w:val="24"/>
        </w:rPr>
        <w:t>Regular staff meetings/Minutes report</w:t>
      </w:r>
    </w:p>
    <w:p w:rsidR="009A2A8F" w:rsidRPr="009A2A8F" w:rsidRDefault="009A2A8F" w:rsidP="000D5B89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A2A8F">
        <w:rPr>
          <w:rFonts w:ascii="Arial" w:hAnsi="Arial" w:cs="Arial"/>
          <w:color w:val="000000"/>
          <w:sz w:val="24"/>
          <w:szCs w:val="24"/>
        </w:rPr>
        <w:t>One</w:t>
      </w:r>
      <w:r w:rsidR="00475ECB">
        <w:rPr>
          <w:rFonts w:ascii="Arial" w:hAnsi="Arial" w:cs="Arial"/>
          <w:color w:val="000000"/>
          <w:sz w:val="24"/>
          <w:szCs w:val="24"/>
        </w:rPr>
        <w:t>-</w:t>
      </w:r>
      <w:r w:rsidRPr="009A2A8F">
        <w:rPr>
          <w:rFonts w:ascii="Arial" w:hAnsi="Arial" w:cs="Arial"/>
          <w:color w:val="000000"/>
          <w:sz w:val="24"/>
          <w:szCs w:val="24"/>
        </w:rPr>
        <w:t>to</w:t>
      </w:r>
      <w:r w:rsidR="00475ECB">
        <w:rPr>
          <w:rFonts w:ascii="Arial" w:hAnsi="Arial" w:cs="Arial"/>
          <w:color w:val="000000"/>
          <w:sz w:val="24"/>
          <w:szCs w:val="24"/>
        </w:rPr>
        <w:t>-</w:t>
      </w:r>
      <w:r w:rsidRPr="009A2A8F">
        <w:rPr>
          <w:rFonts w:ascii="Arial" w:hAnsi="Arial" w:cs="Arial"/>
          <w:color w:val="000000"/>
          <w:sz w:val="24"/>
          <w:szCs w:val="24"/>
        </w:rPr>
        <w:t xml:space="preserve">one meetings </w:t>
      </w:r>
    </w:p>
    <w:p w:rsidR="009A2A8F" w:rsidRPr="009A2A8F" w:rsidRDefault="009A2A8F" w:rsidP="000D5B89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A2A8F">
        <w:rPr>
          <w:rFonts w:ascii="Arial" w:hAnsi="Arial" w:cs="Arial"/>
          <w:color w:val="000000"/>
          <w:sz w:val="24"/>
          <w:szCs w:val="24"/>
        </w:rPr>
        <w:t>Polic</w:t>
      </w:r>
      <w:r w:rsidR="00475ECB">
        <w:rPr>
          <w:rFonts w:ascii="Arial" w:hAnsi="Arial" w:cs="Arial"/>
          <w:color w:val="000000"/>
          <w:sz w:val="24"/>
          <w:szCs w:val="24"/>
        </w:rPr>
        <w:t>y documents</w:t>
      </w:r>
    </w:p>
    <w:p w:rsidR="00D6544D" w:rsidRDefault="009A2A8F" w:rsidP="000D5B89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A2A8F">
        <w:rPr>
          <w:rFonts w:ascii="Arial" w:hAnsi="Arial" w:cs="Arial"/>
          <w:color w:val="000000"/>
          <w:sz w:val="24"/>
          <w:szCs w:val="24"/>
        </w:rPr>
        <w:t xml:space="preserve">Handbooks and Instruction Manuals </w:t>
      </w:r>
    </w:p>
    <w:p w:rsidR="00ED116E" w:rsidRPr="009A2A8F" w:rsidRDefault="00ED116E" w:rsidP="000D5B89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A2A8F">
        <w:rPr>
          <w:rFonts w:ascii="Arial" w:hAnsi="Arial" w:cs="Arial"/>
          <w:color w:val="000000"/>
          <w:sz w:val="24"/>
          <w:szCs w:val="24"/>
        </w:rPr>
        <w:t>Forums and retreats</w:t>
      </w:r>
    </w:p>
    <w:p w:rsidR="00912408" w:rsidRPr="00ED116E" w:rsidRDefault="00105533" w:rsidP="000D5B89">
      <w:pPr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PnP </w:t>
      </w:r>
      <w:r w:rsidR="00564154" w:rsidRPr="009A2A8F">
        <w:rPr>
          <w:rFonts w:ascii="Arial" w:hAnsi="Arial" w:cs="Arial"/>
          <w:color w:val="000000"/>
          <w:sz w:val="24"/>
          <w:szCs w:val="24"/>
        </w:rPr>
        <w:t>operates a formal policy for staff to raise issues of concern at work</w:t>
      </w:r>
      <w:r w:rsidR="00F62A28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PnP’s </w:t>
      </w:r>
      <w:r w:rsidR="00ED116E" w:rsidRPr="00ED116E">
        <w:rPr>
          <w:rFonts w:ascii="Arial" w:hAnsi="Arial" w:cs="Arial"/>
          <w:i/>
          <w:color w:val="000000"/>
          <w:sz w:val="24"/>
          <w:szCs w:val="24"/>
        </w:rPr>
        <w:t>Anti-Corruption Policy</w:t>
      </w:r>
      <w:r w:rsidR="00ED116E" w:rsidRPr="00ED116E">
        <w:rPr>
          <w:rFonts w:ascii="Arial" w:hAnsi="Arial" w:cs="Arial"/>
          <w:color w:val="000000"/>
          <w:sz w:val="24"/>
          <w:szCs w:val="24"/>
        </w:rPr>
        <w:t xml:space="preserve"> will help employees to quickly and appropriately raise concerns regarding any unlawful conduct, financial malpractice or any danger to the staff.  </w:t>
      </w:r>
    </w:p>
    <w:p w:rsidR="00ED116E" w:rsidRPr="00ED116E" w:rsidRDefault="00ED116E" w:rsidP="000D5B89">
      <w:pPr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5FEB" w:rsidRDefault="001B5FEB" w:rsidP="000D5B89">
      <w:pPr>
        <w:spacing w:before="75" w:after="75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19F1">
        <w:rPr>
          <w:rFonts w:ascii="Arial" w:hAnsi="Arial" w:cs="Arial"/>
          <w:b/>
          <w:color w:val="000000"/>
          <w:sz w:val="24"/>
          <w:szCs w:val="24"/>
        </w:rPr>
        <w:t xml:space="preserve">External Communication: </w:t>
      </w:r>
    </w:p>
    <w:p w:rsidR="00ED0BAE" w:rsidRPr="00D219F1" w:rsidRDefault="00ED0BAE" w:rsidP="000D5B89">
      <w:pPr>
        <w:spacing w:before="75" w:after="75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D0BAE" w:rsidRDefault="00105533" w:rsidP="000D5B89">
      <w:pPr>
        <w:spacing w:before="75" w:after="75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PnP</w:t>
      </w:r>
      <w:r w:rsidR="003123C6">
        <w:rPr>
          <w:rFonts w:ascii="Arial" w:hAnsi="Arial" w:cs="Arial"/>
          <w:color w:val="000000"/>
          <w:sz w:val="24"/>
          <w:szCs w:val="24"/>
        </w:rPr>
        <w:t xml:space="preserve"> </w:t>
      </w:r>
      <w:r w:rsidR="003123C6" w:rsidRPr="000E58B5">
        <w:rPr>
          <w:rFonts w:ascii="Arial" w:hAnsi="Arial" w:cs="Arial"/>
          <w:color w:val="000000"/>
          <w:sz w:val="24"/>
          <w:szCs w:val="24"/>
        </w:rPr>
        <w:t>recognises the importance of engaging with key stakeholders in a timely manner</w:t>
      </w:r>
      <w:r w:rsidR="00F402FB">
        <w:rPr>
          <w:rFonts w:ascii="Arial" w:hAnsi="Arial" w:cs="Arial"/>
          <w:color w:val="000000"/>
          <w:sz w:val="24"/>
          <w:szCs w:val="24"/>
        </w:rPr>
        <w:t xml:space="preserve">. </w:t>
      </w:r>
      <w:r w:rsidR="003123C6" w:rsidRPr="003123C6">
        <w:rPr>
          <w:rFonts w:ascii="Arial" w:hAnsi="Arial" w:cs="Arial"/>
          <w:color w:val="000000"/>
          <w:sz w:val="24"/>
          <w:szCs w:val="24"/>
        </w:rPr>
        <w:t xml:space="preserve">All external communications by the Company will: </w:t>
      </w:r>
    </w:p>
    <w:p w:rsidR="00F402FB" w:rsidRPr="000D5B89" w:rsidRDefault="000531E6" w:rsidP="000D5B89">
      <w:pPr>
        <w:pStyle w:val="ListParagraph"/>
        <w:numPr>
          <w:ilvl w:val="0"/>
          <w:numId w:val="12"/>
        </w:numPr>
        <w:tabs>
          <w:tab w:val="left" w:pos="142"/>
        </w:tabs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5B89">
        <w:rPr>
          <w:rFonts w:ascii="Arial" w:hAnsi="Arial" w:cs="Arial"/>
          <w:color w:val="000000"/>
          <w:sz w:val="24"/>
          <w:szCs w:val="24"/>
        </w:rPr>
        <w:t>B</w:t>
      </w:r>
      <w:r w:rsidR="003123C6" w:rsidRPr="000D5B89">
        <w:rPr>
          <w:rFonts w:ascii="Arial" w:hAnsi="Arial" w:cs="Arial"/>
          <w:color w:val="000000"/>
          <w:sz w:val="24"/>
          <w:szCs w:val="24"/>
        </w:rPr>
        <w:t>e factual and subject to internal review and authorisation before issue</w:t>
      </w:r>
    </w:p>
    <w:p w:rsidR="001B5FEB" w:rsidRPr="000D5B89" w:rsidRDefault="000531E6" w:rsidP="000D5B89">
      <w:pPr>
        <w:pStyle w:val="ListParagraph"/>
        <w:numPr>
          <w:ilvl w:val="0"/>
          <w:numId w:val="12"/>
        </w:numPr>
        <w:tabs>
          <w:tab w:val="left" w:pos="142"/>
        </w:tabs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5B89">
        <w:rPr>
          <w:rFonts w:ascii="Arial" w:hAnsi="Arial" w:cs="Arial"/>
          <w:color w:val="000000"/>
          <w:sz w:val="24"/>
          <w:szCs w:val="24"/>
        </w:rPr>
        <w:t>N</w:t>
      </w:r>
      <w:r w:rsidR="003123C6" w:rsidRPr="000D5B89">
        <w:rPr>
          <w:rFonts w:ascii="Arial" w:hAnsi="Arial" w:cs="Arial"/>
          <w:color w:val="000000"/>
          <w:sz w:val="24"/>
          <w:szCs w:val="24"/>
        </w:rPr>
        <w:t>ot omit material information</w:t>
      </w:r>
    </w:p>
    <w:p w:rsidR="005673E0" w:rsidRPr="00912408" w:rsidRDefault="005673E0" w:rsidP="000D5B89">
      <w:pPr>
        <w:pStyle w:val="ListParagraph"/>
        <w:tabs>
          <w:tab w:val="left" w:pos="142"/>
        </w:tabs>
        <w:spacing w:before="75" w:after="75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B5FEB" w:rsidRDefault="00105533" w:rsidP="000D5B89">
      <w:pPr>
        <w:tabs>
          <w:tab w:val="left" w:pos="142"/>
        </w:tabs>
        <w:spacing w:before="75" w:after="75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PnP</w:t>
      </w:r>
      <w:r w:rsidR="001B5FEB">
        <w:rPr>
          <w:rFonts w:ascii="Arial" w:hAnsi="Arial" w:cs="Arial"/>
          <w:color w:val="000000"/>
          <w:sz w:val="24"/>
          <w:szCs w:val="24"/>
        </w:rPr>
        <w:t xml:space="preserve"> will achieve this </w:t>
      </w:r>
      <w:r w:rsidR="00BE035B">
        <w:rPr>
          <w:rFonts w:ascii="Arial" w:hAnsi="Arial" w:cs="Arial"/>
          <w:color w:val="000000"/>
          <w:sz w:val="24"/>
          <w:szCs w:val="24"/>
        </w:rPr>
        <w:t>through</w:t>
      </w:r>
      <w:r w:rsidR="001B5FEB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B77C7" w:rsidRDefault="005B77C7" w:rsidP="000D5B89">
      <w:pPr>
        <w:pStyle w:val="ListParagraph"/>
        <w:numPr>
          <w:ilvl w:val="0"/>
          <w:numId w:val="13"/>
        </w:numPr>
        <w:tabs>
          <w:tab w:val="left" w:pos="142"/>
        </w:tabs>
        <w:spacing w:before="75" w:after="75" w:line="240" w:lineRule="atLeast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B77C7">
        <w:rPr>
          <w:rFonts w:ascii="Arial" w:hAnsi="Arial" w:cs="Arial"/>
          <w:color w:val="000000"/>
          <w:sz w:val="24"/>
          <w:szCs w:val="24"/>
        </w:rPr>
        <w:t xml:space="preserve">Website </w:t>
      </w:r>
      <w:r w:rsidR="00676487">
        <w:rPr>
          <w:rFonts w:ascii="Arial" w:hAnsi="Arial" w:cs="Arial"/>
          <w:color w:val="000000"/>
          <w:sz w:val="24"/>
          <w:szCs w:val="24"/>
        </w:rPr>
        <w:t>content</w:t>
      </w:r>
    </w:p>
    <w:p w:rsidR="000531E6" w:rsidRPr="000D5B89" w:rsidRDefault="005B77C7" w:rsidP="00FE4DC2">
      <w:pPr>
        <w:pStyle w:val="ListParagraph"/>
        <w:numPr>
          <w:ilvl w:val="0"/>
          <w:numId w:val="13"/>
        </w:numPr>
        <w:tabs>
          <w:tab w:val="left" w:pos="142"/>
        </w:tabs>
        <w:spacing w:before="75" w:after="75" w:line="240" w:lineRule="atLeast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D5B89">
        <w:rPr>
          <w:rFonts w:ascii="Arial" w:hAnsi="Arial" w:cs="Arial"/>
          <w:color w:val="000000"/>
          <w:sz w:val="24"/>
          <w:szCs w:val="24"/>
        </w:rPr>
        <w:t>Social media</w:t>
      </w:r>
      <w:r w:rsidR="00475ECB" w:rsidRPr="000D5B89">
        <w:rPr>
          <w:rFonts w:ascii="Arial" w:hAnsi="Arial" w:cs="Arial"/>
          <w:color w:val="000000"/>
          <w:sz w:val="24"/>
          <w:szCs w:val="24"/>
        </w:rPr>
        <w:t xml:space="preserve"> content</w:t>
      </w:r>
      <w:bookmarkStart w:id="0" w:name="_GoBack"/>
      <w:bookmarkEnd w:id="0"/>
      <w:r w:rsidR="00934B42" w:rsidRPr="000D5B89">
        <w:rPr>
          <w:rFonts w:ascii="Arial" w:hAnsi="Arial" w:cs="Arial"/>
          <w:color w:val="000000"/>
          <w:sz w:val="24"/>
          <w:szCs w:val="24"/>
        </w:rPr>
        <w:t>(</w:t>
      </w:r>
      <w:r w:rsidR="00D219F1" w:rsidRPr="000D5B89">
        <w:rPr>
          <w:rFonts w:ascii="Arial" w:hAnsi="Arial" w:cs="Arial"/>
          <w:i/>
          <w:color w:val="000000"/>
          <w:sz w:val="24"/>
          <w:szCs w:val="24"/>
        </w:rPr>
        <w:t xml:space="preserve">Refer </w:t>
      </w:r>
      <w:r w:rsidR="003B0B9A" w:rsidRPr="000D5B89">
        <w:rPr>
          <w:rFonts w:ascii="Arial" w:hAnsi="Arial" w:cs="Arial"/>
          <w:i/>
          <w:color w:val="000000"/>
          <w:sz w:val="24"/>
          <w:szCs w:val="24"/>
        </w:rPr>
        <w:t xml:space="preserve">to the </w:t>
      </w:r>
      <w:r w:rsidR="00D219F1" w:rsidRPr="000D5B89">
        <w:rPr>
          <w:rFonts w:ascii="Arial" w:hAnsi="Arial" w:cs="Arial"/>
          <w:i/>
          <w:color w:val="000000"/>
          <w:sz w:val="24"/>
          <w:szCs w:val="24"/>
        </w:rPr>
        <w:t>Social Media Polic</w:t>
      </w:r>
      <w:r w:rsidR="003B0B9A" w:rsidRPr="000D5B89">
        <w:rPr>
          <w:rFonts w:ascii="Arial" w:hAnsi="Arial" w:cs="Arial"/>
          <w:i/>
          <w:color w:val="000000"/>
          <w:sz w:val="24"/>
          <w:szCs w:val="24"/>
        </w:rPr>
        <w:t>y on the use of social media</w:t>
      </w:r>
      <w:r w:rsidR="00934B42" w:rsidRPr="000D5B89">
        <w:rPr>
          <w:rFonts w:ascii="Arial" w:hAnsi="Arial" w:cs="Arial"/>
          <w:color w:val="000000"/>
          <w:sz w:val="24"/>
          <w:szCs w:val="24"/>
        </w:rPr>
        <w:t>)</w:t>
      </w:r>
    </w:p>
    <w:p w:rsidR="00BE1569" w:rsidRPr="00B23E55" w:rsidRDefault="00BE1569" w:rsidP="000D5B89">
      <w:pPr>
        <w:pStyle w:val="ListParagraph"/>
        <w:numPr>
          <w:ilvl w:val="0"/>
          <w:numId w:val="13"/>
        </w:numPr>
        <w:tabs>
          <w:tab w:val="left" w:pos="142"/>
        </w:tabs>
        <w:spacing w:before="75" w:after="75" w:line="240" w:lineRule="atLeast"/>
        <w:contextualSpacing w:val="0"/>
        <w:jc w:val="both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Annual reports </w:t>
      </w:r>
    </w:p>
    <w:p w:rsidR="00B161B1" w:rsidRDefault="00B161B1" w:rsidP="000D5B89">
      <w:pPr>
        <w:pStyle w:val="ListParagraph"/>
        <w:numPr>
          <w:ilvl w:val="0"/>
          <w:numId w:val="13"/>
        </w:numPr>
        <w:tabs>
          <w:tab w:val="left" w:pos="142"/>
        </w:tabs>
        <w:spacing w:before="75" w:after="75" w:line="240" w:lineRule="atLeast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Conferences</w:t>
      </w:r>
      <w:r w:rsidR="00B23E55">
        <w:rPr>
          <w:rFonts w:ascii="Arial" w:hAnsi="Arial" w:cs="Arial"/>
          <w:color w:val="000000"/>
          <w:sz w:val="24"/>
          <w:szCs w:val="24"/>
        </w:rPr>
        <w:t>/Workshops</w:t>
      </w:r>
    </w:p>
    <w:p w:rsidR="00BE035B" w:rsidRPr="005673E0" w:rsidRDefault="00B161B1" w:rsidP="000D5B89">
      <w:pPr>
        <w:pStyle w:val="ListParagraph"/>
        <w:numPr>
          <w:ilvl w:val="0"/>
          <w:numId w:val="13"/>
        </w:numPr>
        <w:tabs>
          <w:tab w:val="left" w:pos="142"/>
        </w:tabs>
        <w:spacing w:before="75" w:after="75" w:line="240" w:lineRule="atLeast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3E0">
        <w:rPr>
          <w:rFonts w:ascii="Arial" w:hAnsi="Arial" w:cs="Arial"/>
          <w:color w:val="000000"/>
          <w:sz w:val="24"/>
          <w:szCs w:val="24"/>
        </w:rPr>
        <w:lastRenderedPageBreak/>
        <w:t>Preparation of I</w:t>
      </w:r>
      <w:r w:rsidR="0084670B" w:rsidRPr="005673E0">
        <w:rPr>
          <w:rFonts w:ascii="Arial" w:hAnsi="Arial" w:cs="Arial"/>
          <w:color w:val="000000"/>
          <w:sz w:val="24"/>
          <w:szCs w:val="24"/>
        </w:rPr>
        <w:t xml:space="preserve">EC material </w:t>
      </w:r>
      <w:r w:rsidR="00964527" w:rsidRPr="005673E0">
        <w:rPr>
          <w:rFonts w:ascii="Arial" w:hAnsi="Arial" w:cs="Arial"/>
          <w:color w:val="000000"/>
          <w:sz w:val="24"/>
          <w:szCs w:val="24"/>
        </w:rPr>
        <w:t>(In English and Hind</w:t>
      </w:r>
      <w:r w:rsidR="0085342C" w:rsidRPr="005673E0">
        <w:rPr>
          <w:rFonts w:ascii="Arial" w:hAnsi="Arial" w:cs="Arial"/>
          <w:color w:val="000000"/>
          <w:sz w:val="24"/>
          <w:szCs w:val="24"/>
        </w:rPr>
        <w:t>i)</w:t>
      </w:r>
      <w:r w:rsidR="005673E0" w:rsidRPr="005673E0">
        <w:rPr>
          <w:rFonts w:ascii="Arial" w:hAnsi="Arial" w:cs="Arial"/>
          <w:color w:val="000000"/>
          <w:sz w:val="24"/>
          <w:szCs w:val="24"/>
        </w:rPr>
        <w:t>:</w:t>
      </w:r>
      <w:r w:rsidR="00105533">
        <w:rPr>
          <w:rFonts w:ascii="Arial" w:hAnsi="Arial" w:cs="Arial"/>
          <w:color w:val="000000"/>
          <w:sz w:val="24"/>
          <w:szCs w:val="24"/>
        </w:rPr>
        <w:t xml:space="preserve"> </w:t>
      </w:r>
      <w:r w:rsidR="00D338B0" w:rsidRPr="005673E0">
        <w:rPr>
          <w:rFonts w:ascii="Arial" w:hAnsi="Arial" w:cs="Arial"/>
          <w:color w:val="000000"/>
          <w:sz w:val="24"/>
          <w:szCs w:val="24"/>
        </w:rPr>
        <w:t>B</w:t>
      </w:r>
      <w:r w:rsidR="00BE035B" w:rsidRPr="005673E0">
        <w:rPr>
          <w:rFonts w:ascii="Arial" w:hAnsi="Arial" w:cs="Arial"/>
          <w:color w:val="000000"/>
          <w:sz w:val="24"/>
          <w:szCs w:val="24"/>
        </w:rPr>
        <w:t xml:space="preserve">rochures, posters, </w:t>
      </w:r>
      <w:r w:rsidR="00D219F1" w:rsidRPr="005673E0">
        <w:rPr>
          <w:rFonts w:ascii="Arial" w:hAnsi="Arial" w:cs="Arial"/>
          <w:color w:val="000000"/>
          <w:sz w:val="24"/>
          <w:szCs w:val="24"/>
        </w:rPr>
        <w:t xml:space="preserve">leaflets, </w:t>
      </w:r>
      <w:r w:rsidR="00BE035B" w:rsidRPr="005673E0">
        <w:rPr>
          <w:rFonts w:ascii="Arial" w:hAnsi="Arial" w:cs="Arial"/>
          <w:color w:val="000000"/>
          <w:sz w:val="24"/>
          <w:szCs w:val="24"/>
        </w:rPr>
        <w:t>banners, flex</w:t>
      </w:r>
      <w:r w:rsidR="00105533">
        <w:rPr>
          <w:rFonts w:ascii="Arial" w:hAnsi="Arial" w:cs="Arial"/>
          <w:color w:val="000000"/>
          <w:sz w:val="24"/>
          <w:szCs w:val="24"/>
        </w:rPr>
        <w:t>i</w:t>
      </w:r>
      <w:r w:rsidR="00BE035B" w:rsidRPr="005673E0">
        <w:rPr>
          <w:rFonts w:ascii="Arial" w:hAnsi="Arial" w:cs="Arial"/>
          <w:color w:val="000000"/>
          <w:sz w:val="24"/>
          <w:szCs w:val="24"/>
        </w:rPr>
        <w:t xml:space="preserve">es, video films etc will be prepared by the Communication Coordinator after coordinating with the domain heads and seeking their approval. Though the final approval </w:t>
      </w:r>
      <w:r w:rsidR="0085342C" w:rsidRPr="005673E0">
        <w:rPr>
          <w:rFonts w:ascii="Arial" w:hAnsi="Arial" w:cs="Arial"/>
          <w:color w:val="000000"/>
          <w:sz w:val="24"/>
          <w:szCs w:val="24"/>
        </w:rPr>
        <w:t>will have t</w:t>
      </w:r>
      <w:r w:rsidR="00BE035B" w:rsidRPr="005673E0">
        <w:rPr>
          <w:rFonts w:ascii="Arial" w:hAnsi="Arial" w:cs="Arial"/>
          <w:color w:val="000000"/>
          <w:sz w:val="24"/>
          <w:szCs w:val="24"/>
        </w:rPr>
        <w:t>o be sought from the CEO.</w:t>
      </w:r>
    </w:p>
    <w:p w:rsidR="00BE035B" w:rsidRPr="005673E0" w:rsidRDefault="00912DC8" w:rsidP="000D5B89">
      <w:pPr>
        <w:pStyle w:val="ListParagraph"/>
        <w:numPr>
          <w:ilvl w:val="0"/>
          <w:numId w:val="13"/>
        </w:numPr>
        <w:tabs>
          <w:tab w:val="left" w:pos="142"/>
        </w:tabs>
        <w:spacing w:before="75" w:after="75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3E0">
        <w:rPr>
          <w:rFonts w:ascii="Arial" w:hAnsi="Arial" w:cs="Arial"/>
          <w:color w:val="000000"/>
          <w:sz w:val="24"/>
          <w:szCs w:val="24"/>
        </w:rPr>
        <w:t>Media relations</w:t>
      </w:r>
      <w:r w:rsidR="005673E0" w:rsidRPr="005673E0">
        <w:rPr>
          <w:rFonts w:ascii="Arial" w:hAnsi="Arial" w:cs="Arial"/>
          <w:color w:val="000000"/>
          <w:sz w:val="24"/>
          <w:szCs w:val="24"/>
        </w:rPr>
        <w:t>:</w:t>
      </w:r>
      <w:r w:rsidR="00676487" w:rsidRPr="005673E0">
        <w:rPr>
          <w:rFonts w:ascii="Arial" w:hAnsi="Arial" w:cs="Arial"/>
          <w:color w:val="000000"/>
          <w:sz w:val="24"/>
          <w:szCs w:val="24"/>
        </w:rPr>
        <w:t xml:space="preserve">Only the CEO is authorized to make or approve public statements pertaining to </w:t>
      </w:r>
      <w:r w:rsidR="00105533">
        <w:rPr>
          <w:rFonts w:ascii="Arial" w:hAnsi="Arial" w:cs="Arial"/>
          <w:color w:val="000000"/>
          <w:sz w:val="24"/>
          <w:szCs w:val="24"/>
        </w:rPr>
        <w:t>PnP</w:t>
      </w:r>
      <w:r w:rsidR="00676487" w:rsidRPr="005673E0">
        <w:rPr>
          <w:rFonts w:ascii="Arial" w:hAnsi="Arial" w:cs="Arial"/>
          <w:color w:val="000000"/>
          <w:sz w:val="24"/>
          <w:szCs w:val="24"/>
        </w:rPr>
        <w:t xml:space="preserve"> or its employees</w:t>
      </w:r>
      <w:r w:rsidR="00ED116E" w:rsidRPr="005673E0">
        <w:rPr>
          <w:rFonts w:ascii="Arial" w:hAnsi="Arial" w:cs="Arial"/>
          <w:color w:val="000000"/>
          <w:sz w:val="24"/>
          <w:szCs w:val="24"/>
        </w:rPr>
        <w:t xml:space="preserve">. </w:t>
      </w:r>
      <w:r w:rsidR="00BE035B" w:rsidRPr="005673E0">
        <w:rPr>
          <w:rFonts w:ascii="Arial" w:hAnsi="Arial" w:cs="Arial"/>
          <w:color w:val="000000"/>
          <w:sz w:val="24"/>
          <w:szCs w:val="24"/>
        </w:rPr>
        <w:t>CEO is the final authority on all communications</w:t>
      </w:r>
      <w:r w:rsidR="00ED116E" w:rsidRPr="005673E0">
        <w:rPr>
          <w:rFonts w:ascii="Arial" w:hAnsi="Arial" w:cs="Arial"/>
          <w:color w:val="000000"/>
          <w:sz w:val="24"/>
          <w:szCs w:val="24"/>
        </w:rPr>
        <w:t>.</w:t>
      </w:r>
    </w:p>
    <w:p w:rsidR="005673E0" w:rsidRDefault="005673E0" w:rsidP="000D5B89">
      <w:pPr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75ECB" w:rsidRDefault="00BE035B" w:rsidP="000D5B89">
      <w:pPr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035B">
        <w:rPr>
          <w:rFonts w:ascii="Arial" w:hAnsi="Arial" w:cs="Arial"/>
          <w:color w:val="000000"/>
          <w:sz w:val="24"/>
          <w:szCs w:val="24"/>
        </w:rPr>
        <w:t xml:space="preserve">A regular review of communications strategies, activities and materials will be undertaken to ensure </w:t>
      </w:r>
      <w:r w:rsidR="00475ECB" w:rsidRPr="00475ECB">
        <w:rPr>
          <w:rFonts w:ascii="Arial" w:hAnsi="Arial" w:cs="Arial"/>
          <w:color w:val="000000"/>
          <w:sz w:val="24"/>
          <w:szCs w:val="24"/>
        </w:rPr>
        <w:t>compatibility with organizational reviews or service developments that may be taking place and to monitor effectiveness.</w:t>
      </w:r>
    </w:p>
    <w:p w:rsidR="00BE035B" w:rsidRPr="00BE035B" w:rsidRDefault="00BE035B" w:rsidP="000D5B89">
      <w:pPr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E035B" w:rsidRPr="00BE035B" w:rsidSect="00ED116E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84" w:rsidRDefault="00A16984" w:rsidP="000D5B89">
      <w:pPr>
        <w:spacing w:after="0" w:line="240" w:lineRule="auto"/>
      </w:pPr>
      <w:r>
        <w:separator/>
      </w:r>
    </w:p>
  </w:endnote>
  <w:endnote w:type="continuationSeparator" w:id="1">
    <w:p w:rsidR="00A16984" w:rsidRDefault="00A16984" w:rsidP="000D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84" w:rsidRDefault="00A16984" w:rsidP="000D5B89">
      <w:pPr>
        <w:spacing w:after="0" w:line="240" w:lineRule="auto"/>
      </w:pPr>
      <w:r>
        <w:separator/>
      </w:r>
    </w:p>
  </w:footnote>
  <w:footnote w:type="continuationSeparator" w:id="1">
    <w:p w:rsidR="00A16984" w:rsidRDefault="00A16984" w:rsidP="000D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9" w:rsidRDefault="00105533" w:rsidP="00DE5829">
    <w:pPr>
      <w:pStyle w:val="Header"/>
      <w:jc w:val="right"/>
    </w:pPr>
    <w:r w:rsidRPr="00105533">
      <w:drawing>
        <wp:inline distT="0" distB="0" distL="0" distR="0">
          <wp:extent cx="1810655" cy="662940"/>
          <wp:effectExtent l="19050" t="0" r="0" b="0"/>
          <wp:docPr id="2" name="Picture 0" descr="shama vt car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ma vt card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65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378"/>
    <w:multiLevelType w:val="hybridMultilevel"/>
    <w:tmpl w:val="F434E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C5D"/>
    <w:multiLevelType w:val="hybridMultilevel"/>
    <w:tmpl w:val="1292F226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2471C0"/>
    <w:multiLevelType w:val="hybridMultilevel"/>
    <w:tmpl w:val="5CD6E9DC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0913789"/>
    <w:multiLevelType w:val="hybridMultilevel"/>
    <w:tmpl w:val="910E2C6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C5EF7"/>
    <w:multiLevelType w:val="hybridMultilevel"/>
    <w:tmpl w:val="D2385D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E3DC8"/>
    <w:multiLevelType w:val="hybridMultilevel"/>
    <w:tmpl w:val="A57862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840E4E"/>
    <w:multiLevelType w:val="hybridMultilevel"/>
    <w:tmpl w:val="F3BAC1B2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03335D6"/>
    <w:multiLevelType w:val="hybridMultilevel"/>
    <w:tmpl w:val="221C165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53316"/>
    <w:multiLevelType w:val="hybridMultilevel"/>
    <w:tmpl w:val="2E84FE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D91976"/>
    <w:multiLevelType w:val="hybridMultilevel"/>
    <w:tmpl w:val="EE5E1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77E0A"/>
    <w:multiLevelType w:val="multilevel"/>
    <w:tmpl w:val="1B96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B0361"/>
    <w:multiLevelType w:val="hybridMultilevel"/>
    <w:tmpl w:val="85BE43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468DA"/>
    <w:multiLevelType w:val="hybridMultilevel"/>
    <w:tmpl w:val="881AD0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285"/>
    <w:rsid w:val="000531E6"/>
    <w:rsid w:val="000B0558"/>
    <w:rsid w:val="000D5B89"/>
    <w:rsid w:val="000E3409"/>
    <w:rsid w:val="00105533"/>
    <w:rsid w:val="001B3135"/>
    <w:rsid w:val="001B5FEB"/>
    <w:rsid w:val="001B7CC9"/>
    <w:rsid w:val="001D1A94"/>
    <w:rsid w:val="00207812"/>
    <w:rsid w:val="00261285"/>
    <w:rsid w:val="003123C6"/>
    <w:rsid w:val="003351B1"/>
    <w:rsid w:val="00343F60"/>
    <w:rsid w:val="003505A7"/>
    <w:rsid w:val="0035264E"/>
    <w:rsid w:val="003B0B9A"/>
    <w:rsid w:val="00425199"/>
    <w:rsid w:val="00455950"/>
    <w:rsid w:val="00475ECB"/>
    <w:rsid w:val="004B30AA"/>
    <w:rsid w:val="00564154"/>
    <w:rsid w:val="005673E0"/>
    <w:rsid w:val="005B77C7"/>
    <w:rsid w:val="005B7AD8"/>
    <w:rsid w:val="005E62A4"/>
    <w:rsid w:val="0062308D"/>
    <w:rsid w:val="00654C52"/>
    <w:rsid w:val="00676487"/>
    <w:rsid w:val="0077675D"/>
    <w:rsid w:val="007B4192"/>
    <w:rsid w:val="007B7C78"/>
    <w:rsid w:val="0084670B"/>
    <w:rsid w:val="0085342C"/>
    <w:rsid w:val="00896651"/>
    <w:rsid w:val="008C02F5"/>
    <w:rsid w:val="00912408"/>
    <w:rsid w:val="00912DC8"/>
    <w:rsid w:val="00934B42"/>
    <w:rsid w:val="00942645"/>
    <w:rsid w:val="00964527"/>
    <w:rsid w:val="00971B18"/>
    <w:rsid w:val="009A2A8F"/>
    <w:rsid w:val="00A01555"/>
    <w:rsid w:val="00A16984"/>
    <w:rsid w:val="00AD5A12"/>
    <w:rsid w:val="00AE5963"/>
    <w:rsid w:val="00B161B1"/>
    <w:rsid w:val="00B23E55"/>
    <w:rsid w:val="00B61248"/>
    <w:rsid w:val="00BE035B"/>
    <w:rsid w:val="00BE1569"/>
    <w:rsid w:val="00C95413"/>
    <w:rsid w:val="00D219F1"/>
    <w:rsid w:val="00D338B0"/>
    <w:rsid w:val="00D6544D"/>
    <w:rsid w:val="00DB497E"/>
    <w:rsid w:val="00DE5829"/>
    <w:rsid w:val="00ED0BAE"/>
    <w:rsid w:val="00ED116E"/>
    <w:rsid w:val="00EF2A1F"/>
    <w:rsid w:val="00F12D36"/>
    <w:rsid w:val="00F402FB"/>
    <w:rsid w:val="00F6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B89"/>
  </w:style>
  <w:style w:type="paragraph" w:styleId="Footer">
    <w:name w:val="footer"/>
    <w:basedOn w:val="Normal"/>
    <w:link w:val="FooterChar"/>
    <w:uiPriority w:val="99"/>
    <w:unhideWhenUsed/>
    <w:rsid w:val="000D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B89"/>
  </w:style>
  <w:style w:type="paragraph" w:styleId="BalloonText">
    <w:name w:val="Balloon Text"/>
    <w:basedOn w:val="Normal"/>
    <w:link w:val="BalloonTextChar"/>
    <w:uiPriority w:val="99"/>
    <w:semiHidden/>
    <w:unhideWhenUsed/>
    <w:rsid w:val="00DE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4C3D-E1A2-4674-9597-6CCBD426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 cooperation</dc:creator>
  <cp:keywords/>
  <dc:description/>
  <cp:lastModifiedBy>Intercooperation</cp:lastModifiedBy>
  <cp:revision>8</cp:revision>
  <dcterms:created xsi:type="dcterms:W3CDTF">2018-03-27T07:05:00Z</dcterms:created>
  <dcterms:modified xsi:type="dcterms:W3CDTF">2019-01-22T12:33:00Z</dcterms:modified>
</cp:coreProperties>
</file>